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9326C1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0420AF88" w:rsidR="00C15348" w:rsidRPr="007935F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8767AF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11029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A946C0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B3CFC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596BF1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B3CF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F252B5A" w14:textId="3899B1DE" w:rsidR="00711029" w:rsidRDefault="00A9092A" w:rsidP="00711029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</w:t>
      </w:r>
      <w:r w:rsidR="00340C4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διαχρονικός</w:t>
      </w:r>
      <w:r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711029"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αρωγός του </w:t>
      </w:r>
      <w:r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Αντικαρκινικ</w:t>
      </w:r>
      <w:r w:rsidR="00711029"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ού</w:t>
      </w:r>
      <w:r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711029"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Συνδέσμου</w:t>
      </w:r>
      <w:r w:rsidRPr="009326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</w:t>
      </w:r>
    </w:p>
    <w:p w14:paraId="61DBE909" w14:textId="677EB473" w:rsidR="00711029" w:rsidRPr="00BC1A05" w:rsidRDefault="00711029" w:rsidP="0071102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bookmarkStart w:id="0" w:name="_Hlk151637046"/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Η εταιρεία για πάνω από μία δεκαετία </w:t>
      </w:r>
      <w:r w:rsidR="00BC1A05">
        <w:rPr>
          <w:rFonts w:ascii="Lidl Font Pro" w:eastAsia="Lidl Font Pro" w:hAnsi="Lidl Font Pro" w:cs="Lidl Font Pro"/>
          <w:b/>
          <w:color w:val="1F497D"/>
          <w:lang w:val="el-GR"/>
        </w:rPr>
        <w:t>παραμένει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στο πλευρό του Συνδέσμου μέσα από ένα πλάνο</w:t>
      </w:r>
      <w:r w:rsidR="006F454A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9326C1">
        <w:rPr>
          <w:rFonts w:ascii="Lidl Font Pro" w:eastAsia="Lidl Font Pro" w:hAnsi="Lidl Font Pro" w:cs="Lidl Font Pro"/>
          <w:b/>
          <w:color w:val="1F497D"/>
          <w:lang w:val="el-GR"/>
        </w:rPr>
        <w:t>πολύπλευρης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στήριξης</w:t>
      </w:r>
      <w:r w:rsidR="009326C1">
        <w:rPr>
          <w:rFonts w:ascii="Lidl Font Pro" w:eastAsia="Lidl Font Pro" w:hAnsi="Lidl Font Pro" w:cs="Lidl Font Pro"/>
          <w:b/>
          <w:color w:val="1F497D"/>
          <w:lang w:val="el-GR"/>
        </w:rPr>
        <w:t xml:space="preserve">, </w:t>
      </w:r>
      <w:r w:rsidR="00340C41" w:rsidRPr="00340C41">
        <w:rPr>
          <w:rFonts w:ascii="Lidl Font Pro" w:eastAsia="Lidl Font Pro" w:hAnsi="Lidl Font Pro" w:cs="Lidl Font Pro"/>
          <w:b/>
          <w:color w:val="1F497D"/>
          <w:lang w:val="el-GR"/>
        </w:rPr>
        <w:t>συνολικής αξίας άνω του 1.100.000€.</w:t>
      </w:r>
    </w:p>
    <w:bookmarkEnd w:id="0"/>
    <w:p w14:paraId="0E5C7D02" w14:textId="24D1BCE7" w:rsidR="00BA45F6" w:rsidRPr="00711029" w:rsidRDefault="00170551" w:rsidP="00BA45F6">
      <w:pPr>
        <w:snapToGri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711029">
        <w:rPr>
          <w:rFonts w:ascii="Lidl Font Pro" w:hAnsi="Lidl Font Pro"/>
          <w:lang w:val="el-GR"/>
        </w:rPr>
        <w:t xml:space="preserve">Η </w:t>
      </w:r>
      <w:r w:rsidRPr="00BC1A05">
        <w:rPr>
          <w:rFonts w:ascii="Lidl Font Pro" w:hAnsi="Lidl Font Pro"/>
          <w:b/>
          <w:bCs/>
          <w:lang w:val="el-GR"/>
        </w:rPr>
        <w:t>Lidl Κύπρου</w:t>
      </w:r>
      <w:r w:rsidRPr="00711029">
        <w:rPr>
          <w:rFonts w:ascii="Lidl Font Pro" w:hAnsi="Lidl Font Pro"/>
          <w:lang w:val="el-GR"/>
        </w:rPr>
        <w:t xml:space="preserve"> παραμένει </w:t>
      </w:r>
      <w:r w:rsidRPr="00BC1A05">
        <w:rPr>
          <w:rFonts w:ascii="Lidl Font Pro" w:hAnsi="Lidl Font Pro"/>
          <w:b/>
          <w:bCs/>
          <w:lang w:val="el-GR"/>
        </w:rPr>
        <w:t>αφοσιωμένη στη στήριξη της κυπριακής κοινωνίας</w:t>
      </w:r>
      <w:r w:rsidRPr="00711029">
        <w:rPr>
          <w:rFonts w:ascii="Lidl Font Pro" w:hAnsi="Lidl Font Pro"/>
          <w:lang w:val="el-GR"/>
        </w:rPr>
        <w:t xml:space="preserve">, </w:t>
      </w:r>
      <w:r w:rsidR="00BC1A05">
        <w:rPr>
          <w:rFonts w:ascii="Lidl Font Pro" w:hAnsi="Lidl Font Pro"/>
          <w:lang w:val="el-GR"/>
        </w:rPr>
        <w:t>ενισχύοντας</w:t>
      </w:r>
      <w:r w:rsidRPr="00711029">
        <w:rPr>
          <w:rFonts w:ascii="Lidl Font Pro" w:hAnsi="Lidl Font Pro"/>
          <w:lang w:val="el-GR"/>
        </w:rPr>
        <w:t xml:space="preserve"> το πολύτιμο έργο </w:t>
      </w:r>
      <w:r w:rsidRPr="00BC1A05">
        <w:rPr>
          <w:rFonts w:ascii="Lidl Font Pro" w:hAnsi="Lidl Font Pro"/>
          <w:lang w:val="el-GR"/>
        </w:rPr>
        <w:t>του</w:t>
      </w:r>
      <w:r w:rsidRPr="00BC1A05">
        <w:rPr>
          <w:rFonts w:ascii="Lidl Font Pro" w:hAnsi="Lidl Font Pro"/>
          <w:b/>
          <w:bCs/>
          <w:lang w:val="el-GR"/>
        </w:rPr>
        <w:t xml:space="preserve"> Αντικαρκινικού Συνδέσμου Κύπρου</w:t>
      </w:r>
      <w:r w:rsidRPr="00711029">
        <w:rPr>
          <w:rFonts w:ascii="Lidl Font Pro" w:hAnsi="Lidl Font Pro"/>
          <w:lang w:val="el-GR"/>
        </w:rPr>
        <w:t xml:space="preserve">. </w:t>
      </w:r>
      <w:r w:rsidR="00BA45F6" w:rsidRPr="00711029">
        <w:rPr>
          <w:rFonts w:ascii="Lidl Font Pro" w:hAnsi="Lidl Font Pro"/>
          <w:lang w:val="el-GR"/>
        </w:rPr>
        <w:t xml:space="preserve">Από το </w:t>
      </w:r>
      <w:r w:rsidR="00BA45F6" w:rsidRPr="00BC1A05">
        <w:rPr>
          <w:rFonts w:ascii="Lidl Font Pro" w:hAnsi="Lidl Font Pro"/>
          <w:b/>
          <w:bCs/>
          <w:lang w:val="el-GR"/>
        </w:rPr>
        <w:t>2013 μέχρι σήμερα</w:t>
      </w:r>
      <w:r w:rsidR="00BA45F6" w:rsidRPr="00711029">
        <w:rPr>
          <w:rFonts w:ascii="Lidl Font Pro" w:hAnsi="Lidl Font Pro"/>
          <w:lang w:val="el-GR"/>
        </w:rPr>
        <w:t xml:space="preserve">, η Lidl Κύπρου έχει προσφέρει πάνω </w:t>
      </w:r>
      <w:r w:rsidR="00BA45F6" w:rsidRPr="006F454A">
        <w:rPr>
          <w:rFonts w:ascii="Lidl Font Pro" w:hAnsi="Lidl Font Pro"/>
          <w:lang w:val="el-GR"/>
        </w:rPr>
        <w:t xml:space="preserve">από </w:t>
      </w:r>
      <w:r w:rsidR="00BA45F6" w:rsidRPr="006F454A">
        <w:rPr>
          <w:rFonts w:ascii="Lidl Font Pro" w:hAnsi="Lidl Font Pro"/>
          <w:b/>
          <w:bCs/>
          <w:lang w:val="el-GR"/>
        </w:rPr>
        <w:t>1.110.000€</w:t>
      </w:r>
      <w:r w:rsidR="00BA45F6" w:rsidRPr="006F454A">
        <w:rPr>
          <w:rFonts w:ascii="Lidl Font Pro" w:hAnsi="Lidl Font Pro"/>
          <w:lang w:val="el-GR"/>
        </w:rPr>
        <w:t xml:space="preserve"> στον</w:t>
      </w:r>
      <w:r w:rsidR="00BA45F6" w:rsidRPr="00711029">
        <w:rPr>
          <w:rFonts w:ascii="Lidl Font Pro" w:hAnsi="Lidl Font Pro"/>
          <w:lang w:val="el-GR"/>
        </w:rPr>
        <w:t xml:space="preserve"> Αντικαρκινικό </w:t>
      </w:r>
      <w:r w:rsidR="00BA45F6" w:rsidRPr="006F454A">
        <w:rPr>
          <w:rFonts w:ascii="Lidl Font Pro" w:hAnsi="Lidl Font Pro"/>
          <w:lang w:val="el-GR"/>
        </w:rPr>
        <w:t xml:space="preserve">Σύνδεσμο Κύπρου, μέσω στρατηγικών συνεργασιών, φιλανθρωπικών εκδηλώσεων και δωρεών. Η διαρκής αυτή στήριξη αποτελεί απόδειξη της δέσμευσης της εταιρείας να συμβάλλει έμπρακτα στην κοινωνία και να </w:t>
      </w:r>
      <w:r w:rsidR="00BA45F6" w:rsidRPr="006F454A">
        <w:rPr>
          <w:rFonts w:ascii="Lidl Font Pro" w:hAnsi="Lidl Font Pro"/>
          <w:b/>
          <w:bCs/>
          <w:lang w:val="el-GR"/>
        </w:rPr>
        <w:t>βρίσκεται σταθερά στο πλευρό των ατόμων με εμπειρία καρκίνου</w:t>
      </w:r>
      <w:r w:rsidR="00BA45F6" w:rsidRPr="006F454A">
        <w:rPr>
          <w:rFonts w:ascii="Lidl Font Pro" w:hAnsi="Lidl Font Pro"/>
          <w:lang w:val="el-GR"/>
        </w:rPr>
        <w:t>.</w:t>
      </w:r>
      <w:r w:rsidR="00BA45F6">
        <w:rPr>
          <w:rFonts w:ascii="Lidl Font Pro" w:hAnsi="Lidl Font Pro"/>
          <w:lang w:val="el-GR"/>
        </w:rPr>
        <w:t xml:space="preserve"> </w:t>
      </w:r>
    </w:p>
    <w:p w14:paraId="0099B3E5" w14:textId="3BA174CA" w:rsidR="00170551" w:rsidRPr="006F454A" w:rsidRDefault="0033478D" w:rsidP="00170551">
      <w:pPr>
        <w:snapToGrid w:val="0"/>
        <w:spacing w:after="24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Πιο σ</w:t>
      </w:r>
      <w:r w:rsidR="00170551" w:rsidRPr="00711029">
        <w:rPr>
          <w:rFonts w:ascii="Lidl Font Pro" w:hAnsi="Lidl Font Pro"/>
          <w:lang w:val="el-GR"/>
        </w:rPr>
        <w:t>υγκεκριμένα,</w:t>
      </w:r>
      <w:r w:rsidR="00BA45F6">
        <w:rPr>
          <w:rFonts w:ascii="Lidl Font Pro" w:hAnsi="Lidl Font Pro"/>
          <w:lang w:val="el-GR"/>
        </w:rPr>
        <w:t xml:space="preserve"> τον Ιανουάριο η εταιρεία προσέφερε</w:t>
      </w:r>
      <w:r w:rsidR="00170551" w:rsidRPr="00711029">
        <w:rPr>
          <w:rFonts w:ascii="Lidl Font Pro" w:hAnsi="Lidl Font Pro"/>
          <w:lang w:val="el-GR"/>
        </w:rPr>
        <w:t xml:space="preserve"> το </w:t>
      </w:r>
      <w:r>
        <w:rPr>
          <w:rFonts w:ascii="Lidl Font Pro" w:hAnsi="Lidl Font Pro"/>
          <w:lang w:val="el-GR"/>
        </w:rPr>
        <w:t xml:space="preserve">συνολικό </w:t>
      </w:r>
      <w:r w:rsidR="00170551" w:rsidRPr="00711029">
        <w:rPr>
          <w:rFonts w:ascii="Lidl Font Pro" w:hAnsi="Lidl Font Pro"/>
          <w:lang w:val="el-GR"/>
        </w:rPr>
        <w:t xml:space="preserve">ποσό </w:t>
      </w:r>
      <w:r>
        <w:rPr>
          <w:rFonts w:ascii="Lidl Font Pro" w:hAnsi="Lidl Font Pro"/>
          <w:lang w:val="el-GR"/>
        </w:rPr>
        <w:t xml:space="preserve">των </w:t>
      </w:r>
      <w:r w:rsidRPr="0033478D">
        <w:rPr>
          <w:rFonts w:ascii="Lidl Font Pro" w:hAnsi="Lidl Font Pro"/>
          <w:lang w:val="el-GR"/>
        </w:rPr>
        <w:t>108.307,80€</w:t>
      </w:r>
      <w:r w:rsidR="00BA45F6">
        <w:rPr>
          <w:rFonts w:ascii="Lidl Font Pro" w:hAnsi="Lidl Font Pro"/>
          <w:lang w:val="el-GR"/>
        </w:rPr>
        <w:t>, το οποίο</w:t>
      </w:r>
      <w:r w:rsidR="00170551" w:rsidRPr="00711029">
        <w:rPr>
          <w:rFonts w:ascii="Lidl Font Pro" w:hAnsi="Lidl Font Pro"/>
          <w:lang w:val="el-GR"/>
        </w:rPr>
        <w:t xml:space="preserve"> συγκεντρώθηκε</w:t>
      </w:r>
      <w:r>
        <w:rPr>
          <w:rFonts w:ascii="Lidl Font Pro" w:hAnsi="Lidl Font Pro"/>
          <w:lang w:val="el-GR"/>
        </w:rPr>
        <w:t xml:space="preserve"> με την</w:t>
      </w:r>
      <w:r w:rsidR="00170551" w:rsidRPr="00711029">
        <w:rPr>
          <w:rFonts w:ascii="Lidl Font Pro" w:hAnsi="Lidl Font Pro"/>
          <w:lang w:val="el-GR"/>
        </w:rPr>
        <w:t xml:space="preserve"> </w:t>
      </w:r>
      <w:r w:rsidRPr="00711029">
        <w:rPr>
          <w:rFonts w:ascii="Lidl Font Pro" w:hAnsi="Lidl Font Pro"/>
          <w:lang w:val="el-GR"/>
        </w:rPr>
        <w:t xml:space="preserve">πολύτιμη συμβολή των πελατών της </w:t>
      </w:r>
      <w:r w:rsidR="00170551" w:rsidRPr="00711029">
        <w:rPr>
          <w:rFonts w:ascii="Lidl Font Pro" w:hAnsi="Lidl Font Pro"/>
          <w:lang w:val="el-GR"/>
        </w:rPr>
        <w:t xml:space="preserve">στο πλαίσιο της χριστουγεννιάτικης εκστρατείας </w:t>
      </w:r>
      <w:r w:rsidR="00170551" w:rsidRPr="0033478D">
        <w:rPr>
          <w:rFonts w:ascii="Lidl Font Pro" w:hAnsi="Lidl Font Pro"/>
          <w:b/>
          <w:bCs/>
          <w:lang w:val="el-GR"/>
        </w:rPr>
        <w:t>«Δίνουμε μεγάλη χαρά με μία μόνο μικρή κίνηση»</w:t>
      </w:r>
      <w:r w:rsidR="00170551" w:rsidRPr="00711029">
        <w:rPr>
          <w:rFonts w:ascii="Lidl Font Pro" w:hAnsi="Lidl Font Pro"/>
          <w:lang w:val="el-GR"/>
        </w:rPr>
        <w:t xml:space="preserve">, η οποία πραγματοποιήθηκε από τις 16 έως τις 29 Δεκεμβρίου 2024. Η ενέργεια περιλάμβανε τη δέσμευση της εταιρείας για προσφορά 0,60€ στον Αντικαρκινικό Σύνδεσμο Κύπρου, </w:t>
      </w:r>
      <w:r w:rsidR="006F454A" w:rsidRPr="006F454A">
        <w:rPr>
          <w:rFonts w:ascii="Lidl Font Pro" w:hAnsi="Lidl Font Pro"/>
          <w:lang w:val="el-GR"/>
        </w:rPr>
        <w:t>για τη</w:t>
      </w:r>
      <w:r w:rsidR="00340C41">
        <w:rPr>
          <w:rFonts w:ascii="Lidl Font Pro" w:hAnsi="Lidl Font Pro"/>
          <w:lang w:val="el-GR"/>
        </w:rPr>
        <w:t xml:space="preserve"> διαχρονική </w:t>
      </w:r>
      <w:r w:rsidR="006F454A" w:rsidRPr="006F454A">
        <w:rPr>
          <w:rFonts w:ascii="Lidl Font Pro" w:hAnsi="Lidl Font Pro"/>
          <w:lang w:val="el-GR"/>
        </w:rPr>
        <w:t xml:space="preserve">στήριξη του </w:t>
      </w:r>
      <w:r w:rsidR="006F454A" w:rsidRPr="006F454A">
        <w:rPr>
          <w:rFonts w:ascii="Lidl Font Pro" w:hAnsi="Lidl Font Pro"/>
          <w:b/>
          <w:bCs/>
          <w:lang w:val="el-GR"/>
        </w:rPr>
        <w:t>Επισιτιστικού Προγράμματος του Κέντρου Ανακουφιστικής Φροντίδας «Αροδαφνούσα»</w:t>
      </w:r>
      <w:r w:rsidR="006F454A" w:rsidRPr="006F454A">
        <w:rPr>
          <w:rFonts w:ascii="Lidl Font Pro" w:hAnsi="Lidl Font Pro"/>
          <w:lang w:val="el-GR"/>
        </w:rPr>
        <w:t xml:space="preserve"> και τη </w:t>
      </w:r>
      <w:r w:rsidR="006F454A" w:rsidRPr="006F454A">
        <w:rPr>
          <w:rFonts w:ascii="Lidl Font Pro" w:hAnsi="Lidl Font Pro"/>
          <w:b/>
          <w:bCs/>
          <w:lang w:val="el-GR"/>
        </w:rPr>
        <w:t>δημιουργία ενός χώρου ξεκούρασης για τους επισκέπτες του Κέντρου</w:t>
      </w:r>
      <w:r w:rsidR="006F454A" w:rsidRPr="006F454A">
        <w:rPr>
          <w:rFonts w:ascii="Lidl Font Pro" w:hAnsi="Lidl Font Pro"/>
          <w:lang w:val="el-GR"/>
        </w:rPr>
        <w:t>.</w:t>
      </w:r>
    </w:p>
    <w:p w14:paraId="2396FD5C" w14:textId="6DC0893A" w:rsidR="00170551" w:rsidRPr="00711029" w:rsidRDefault="00170551" w:rsidP="00170551">
      <w:pPr>
        <w:snapToGri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711029">
        <w:rPr>
          <w:rFonts w:ascii="Lidl Font Pro" w:hAnsi="Lidl Font Pro"/>
          <w:lang w:val="el-GR"/>
        </w:rPr>
        <w:t xml:space="preserve">Πέρα από την εκστρατεία αυτή, η Lidl Κύπρου συνέχισε τη στήριξή της στον Σύνδεσμο, </w:t>
      </w:r>
      <w:r w:rsidRPr="00411036">
        <w:rPr>
          <w:rFonts w:ascii="Lidl Font Pro" w:hAnsi="Lidl Font Pro"/>
          <w:b/>
          <w:bCs/>
          <w:lang w:val="el-GR"/>
        </w:rPr>
        <w:t>αναλαμβάνοντας εξ</w:t>
      </w:r>
      <w:r w:rsidR="008F1AE5" w:rsidRPr="00411036">
        <w:rPr>
          <w:rFonts w:ascii="Lidl Font Pro" w:hAnsi="Lidl Font Pro"/>
          <w:b/>
          <w:bCs/>
          <w:lang w:val="el-GR"/>
        </w:rPr>
        <w:t>’</w:t>
      </w:r>
      <w:r w:rsidRPr="00411036">
        <w:rPr>
          <w:rFonts w:ascii="Lidl Font Pro" w:hAnsi="Lidl Font Pro"/>
          <w:b/>
          <w:bCs/>
          <w:lang w:val="el-GR"/>
        </w:rPr>
        <w:t xml:space="preserve"> ολοκλήρου την κάλυψη των εξόδων της φιλανθρωπικής συναυλίας με τον Κωστή Μαραβέγια</w:t>
      </w:r>
      <w:r w:rsidRPr="00711029">
        <w:rPr>
          <w:rFonts w:ascii="Lidl Font Pro" w:hAnsi="Lidl Font Pro"/>
          <w:lang w:val="el-GR"/>
        </w:rPr>
        <w:t>, που πραγματοποιήθηκε στο Δημοτικό Θέατρο Λευκωσίας</w:t>
      </w:r>
      <w:r w:rsidR="00BA45F6">
        <w:rPr>
          <w:rFonts w:ascii="Lidl Font Pro" w:hAnsi="Lidl Font Pro"/>
          <w:lang w:val="el-GR"/>
        </w:rPr>
        <w:t xml:space="preserve"> τον περασμένο μήνα</w:t>
      </w:r>
      <w:r w:rsidR="009326C1">
        <w:rPr>
          <w:rFonts w:ascii="Lidl Font Pro" w:hAnsi="Lidl Font Pro"/>
          <w:lang w:val="el-GR"/>
        </w:rPr>
        <w:t xml:space="preserve">. </w:t>
      </w:r>
      <w:r w:rsidRPr="00711029">
        <w:rPr>
          <w:rFonts w:ascii="Lidl Font Pro" w:hAnsi="Lidl Font Pro"/>
          <w:lang w:val="el-GR"/>
        </w:rPr>
        <w:t xml:space="preserve">Με τη Lidl Κύπρου να καλύπτει όλα τα έξοδα της συναυλίας, </w:t>
      </w:r>
      <w:r w:rsidRPr="009326C1">
        <w:rPr>
          <w:rFonts w:ascii="Lidl Font Pro" w:hAnsi="Lidl Font Pro"/>
          <w:b/>
          <w:bCs/>
          <w:lang w:val="el-GR"/>
        </w:rPr>
        <w:t>το σύνολο των εσόδων από την πώληση εισιτηρίων</w:t>
      </w:r>
      <w:r w:rsidR="009326C1" w:rsidRPr="009326C1">
        <w:rPr>
          <w:rFonts w:ascii="Lidl Font Pro" w:hAnsi="Lidl Font Pro"/>
          <w:b/>
          <w:bCs/>
          <w:lang w:val="el-GR"/>
        </w:rPr>
        <w:t xml:space="preserve"> </w:t>
      </w:r>
      <w:r w:rsidRPr="009326C1">
        <w:rPr>
          <w:rFonts w:ascii="Lidl Font Pro" w:hAnsi="Lidl Font Pro"/>
          <w:b/>
          <w:bCs/>
          <w:lang w:val="el-GR"/>
        </w:rPr>
        <w:lastRenderedPageBreak/>
        <w:t>ύψους</w:t>
      </w:r>
      <w:r w:rsidR="009326C1" w:rsidRPr="009326C1">
        <w:rPr>
          <w:rFonts w:ascii="Lidl Font Pro" w:hAnsi="Lidl Font Pro"/>
          <w:b/>
          <w:bCs/>
          <w:lang w:val="el-GR"/>
        </w:rPr>
        <w:t xml:space="preserve"> 18.880€</w:t>
      </w:r>
      <w:r w:rsidR="009326C1">
        <w:rPr>
          <w:rFonts w:ascii="Lidl Font Pro" w:hAnsi="Lidl Font Pro"/>
          <w:lang w:val="el-GR"/>
        </w:rPr>
        <w:t>,</w:t>
      </w:r>
      <w:r w:rsidRPr="00711029">
        <w:rPr>
          <w:rFonts w:ascii="Lidl Font Pro" w:hAnsi="Lidl Font Pro"/>
          <w:lang w:val="el-GR"/>
        </w:rPr>
        <w:t xml:space="preserve"> διατέθηκε αποκλειστικά για τη στήριξη των υπηρεσιών του Αντικαρκινικού Συνδέσμου Κύπρου, ενισχύοντας την ανακουφιστική φροντίδα και τη στήριξη </w:t>
      </w:r>
      <w:r w:rsidR="007C49CA" w:rsidRPr="00711029">
        <w:rPr>
          <w:rFonts w:ascii="Lidl Font Pro" w:hAnsi="Lidl Font Pro"/>
          <w:lang w:val="el-GR"/>
        </w:rPr>
        <w:t xml:space="preserve">των </w:t>
      </w:r>
      <w:r w:rsidRPr="00711029">
        <w:rPr>
          <w:rFonts w:ascii="Lidl Font Pro" w:hAnsi="Lidl Font Pro"/>
          <w:lang w:val="el-GR"/>
        </w:rPr>
        <w:t xml:space="preserve">ασθενών </w:t>
      </w:r>
      <w:r w:rsidR="007C49CA" w:rsidRPr="00711029">
        <w:rPr>
          <w:rFonts w:ascii="Lidl Font Pro" w:hAnsi="Lidl Font Pro"/>
          <w:lang w:val="el-GR"/>
        </w:rPr>
        <w:t xml:space="preserve">αλλά </w:t>
      </w:r>
      <w:r w:rsidRPr="00711029">
        <w:rPr>
          <w:rFonts w:ascii="Lidl Font Pro" w:hAnsi="Lidl Font Pro"/>
          <w:lang w:val="el-GR"/>
        </w:rPr>
        <w:t xml:space="preserve">και </w:t>
      </w:r>
      <w:r w:rsidR="007C49CA" w:rsidRPr="00711029">
        <w:rPr>
          <w:rFonts w:ascii="Lidl Font Pro" w:hAnsi="Lidl Font Pro"/>
          <w:lang w:val="el-GR"/>
        </w:rPr>
        <w:t xml:space="preserve">των </w:t>
      </w:r>
      <w:r w:rsidRPr="00711029">
        <w:rPr>
          <w:rFonts w:ascii="Lidl Font Pro" w:hAnsi="Lidl Font Pro"/>
          <w:lang w:val="el-GR"/>
        </w:rPr>
        <w:t>οικογενειών τους.</w:t>
      </w:r>
    </w:p>
    <w:p w14:paraId="7282697E" w14:textId="3C0A386F" w:rsidR="00170551" w:rsidRPr="00711029" w:rsidRDefault="00170551" w:rsidP="00170551">
      <w:pPr>
        <w:snapToGri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711029">
        <w:rPr>
          <w:rFonts w:ascii="Lidl Font Pro" w:hAnsi="Lidl Font Pro"/>
          <w:lang w:val="el-GR"/>
        </w:rPr>
        <w:t xml:space="preserve">Παράλληλα, για 12η συνεχή χρονιά, </w:t>
      </w:r>
      <w:r w:rsidR="006F454A" w:rsidRPr="005A1E73">
        <w:rPr>
          <w:rFonts w:ascii="Lidl Font Pro" w:hAnsi="Lidl Font Pro"/>
          <w:b/>
          <w:bCs/>
          <w:lang w:val="el-GR"/>
        </w:rPr>
        <w:t>στηρίζει και το πρόγραμμα Υιοθέτησης Δωματίων του Κέντρου</w:t>
      </w:r>
      <w:r w:rsidR="006F454A">
        <w:rPr>
          <w:rFonts w:ascii="Lidl Font Pro" w:hAnsi="Lidl Font Pro"/>
          <w:lang w:val="el-GR"/>
        </w:rPr>
        <w:t xml:space="preserve">, με την </w:t>
      </w:r>
      <w:r w:rsidR="006F454A" w:rsidRPr="005A1E73">
        <w:rPr>
          <w:rFonts w:ascii="Lidl Font Pro" w:hAnsi="Lidl Font Pro"/>
          <w:b/>
          <w:bCs/>
          <w:lang w:val="el-GR"/>
        </w:rPr>
        <w:t>πλήρη κάλυψη δύο δωματίων του Κέντρου Ανακουφιστικής Φροντίδας «Αροδαφνούσα»</w:t>
      </w:r>
      <w:r w:rsidR="005A1E73">
        <w:rPr>
          <w:rFonts w:ascii="Lidl Font Pro" w:hAnsi="Lidl Font Pro"/>
          <w:lang w:val="el-GR"/>
        </w:rPr>
        <w:t>.</w:t>
      </w:r>
    </w:p>
    <w:p w14:paraId="36F87366" w14:textId="77777777" w:rsidR="00170551" w:rsidRPr="00711029" w:rsidRDefault="00170551" w:rsidP="00170551">
      <w:pPr>
        <w:snapToGri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711029">
        <w:rPr>
          <w:rFonts w:ascii="Lidl Font Pro" w:hAnsi="Lidl Font Pro"/>
          <w:lang w:val="el-GR"/>
        </w:rPr>
        <w:t>Με πρωτοβουλίες που κάνουν τη διαφορά, η Lidl Κύπρου συνεχίζει να επενδύει σε δράσεις κοινωνικής προσφοράς, ενισχύοντας οργανισμούς και θεσμούς που προσφέρουν πραγματική φροντίδα και στήριξη στην κυπριακή κοινωνία.</w:t>
      </w: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EF48BA3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8ABAB" w14:textId="77777777" w:rsidR="002E644C" w:rsidRDefault="002E644C" w:rsidP="00C15348">
      <w:pPr>
        <w:spacing w:after="0" w:line="240" w:lineRule="auto"/>
      </w:pPr>
      <w:r>
        <w:separator/>
      </w:r>
    </w:p>
  </w:endnote>
  <w:endnote w:type="continuationSeparator" w:id="0">
    <w:p w14:paraId="36A54A6B" w14:textId="77777777" w:rsidR="002E644C" w:rsidRDefault="002E644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75A7" w14:textId="77777777" w:rsidR="008C41F6" w:rsidRDefault="008C41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81936" w14:textId="77777777" w:rsidR="003E28D6" w:rsidRDefault="003E28D6" w:rsidP="003E28D6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3E28D6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4BE41D29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6573F6" w:rsidRPr="006573F6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8C41F6" w:rsidRPr="008C41F6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+357 24201100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1A081936" w14:textId="77777777" w:rsidR="003E28D6" w:rsidRDefault="003E28D6" w:rsidP="003E28D6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3E28D6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4BE41D29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6573F6" w:rsidRPr="006573F6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8C41F6" w:rsidRPr="008C41F6">
                      <w:rPr>
                        <w:rFonts w:ascii="Lidl Font Pro" w:hAnsi="Lidl Font Pro" w:cs="ArialMT"/>
                        <w:lang w:val="el-GR"/>
                      </w:rPr>
                      <w:t xml:space="preserve">+357 24201100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A2E" w14:textId="77777777" w:rsidR="008C41F6" w:rsidRDefault="008C41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DF28C" w14:textId="77777777" w:rsidR="002E644C" w:rsidRDefault="002E644C" w:rsidP="00C15348">
      <w:pPr>
        <w:spacing w:after="0" w:line="240" w:lineRule="auto"/>
      </w:pPr>
      <w:r>
        <w:separator/>
      </w:r>
    </w:p>
  </w:footnote>
  <w:footnote w:type="continuationSeparator" w:id="0">
    <w:p w14:paraId="734B910A" w14:textId="77777777" w:rsidR="002E644C" w:rsidRDefault="002E644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70DD" w14:textId="77777777" w:rsidR="008C41F6" w:rsidRDefault="008C41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6CC3" w14:textId="77777777" w:rsidR="008C41F6" w:rsidRDefault="008C41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3065"/>
    <w:rsid w:val="0000765F"/>
    <w:rsid w:val="00007B77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5DDB"/>
    <w:rsid w:val="00126F3C"/>
    <w:rsid w:val="00130CBB"/>
    <w:rsid w:val="001313C7"/>
    <w:rsid w:val="001362F5"/>
    <w:rsid w:val="00144C36"/>
    <w:rsid w:val="00151B60"/>
    <w:rsid w:val="0015238D"/>
    <w:rsid w:val="00153D2D"/>
    <w:rsid w:val="00154C1E"/>
    <w:rsid w:val="00156A46"/>
    <w:rsid w:val="00162A7C"/>
    <w:rsid w:val="00162B5D"/>
    <w:rsid w:val="0016448B"/>
    <w:rsid w:val="00170551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538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259A"/>
    <w:rsid w:val="002016AE"/>
    <w:rsid w:val="00201C85"/>
    <w:rsid w:val="0021515D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57C97"/>
    <w:rsid w:val="0026069E"/>
    <w:rsid w:val="0026548C"/>
    <w:rsid w:val="002665DE"/>
    <w:rsid w:val="0027100D"/>
    <w:rsid w:val="00275B6D"/>
    <w:rsid w:val="00276D05"/>
    <w:rsid w:val="00284E5A"/>
    <w:rsid w:val="002901B8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44C"/>
    <w:rsid w:val="002E68DD"/>
    <w:rsid w:val="002F0181"/>
    <w:rsid w:val="00303911"/>
    <w:rsid w:val="00306FEF"/>
    <w:rsid w:val="003233DA"/>
    <w:rsid w:val="00323B10"/>
    <w:rsid w:val="003246C8"/>
    <w:rsid w:val="00330FF4"/>
    <w:rsid w:val="00331F26"/>
    <w:rsid w:val="0033478D"/>
    <w:rsid w:val="00337A0D"/>
    <w:rsid w:val="00340366"/>
    <w:rsid w:val="00340C41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28D6"/>
    <w:rsid w:val="003E737E"/>
    <w:rsid w:val="003F48D1"/>
    <w:rsid w:val="003F6383"/>
    <w:rsid w:val="003F66A2"/>
    <w:rsid w:val="003F6FD8"/>
    <w:rsid w:val="004041FE"/>
    <w:rsid w:val="0040538E"/>
    <w:rsid w:val="004067D8"/>
    <w:rsid w:val="00407592"/>
    <w:rsid w:val="00407B10"/>
    <w:rsid w:val="00411036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0E3C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5967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4E8F"/>
    <w:rsid w:val="005224EB"/>
    <w:rsid w:val="00524282"/>
    <w:rsid w:val="0052660A"/>
    <w:rsid w:val="00526E8B"/>
    <w:rsid w:val="00532B82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6BF1"/>
    <w:rsid w:val="005A1E73"/>
    <w:rsid w:val="005A50F0"/>
    <w:rsid w:val="005B2166"/>
    <w:rsid w:val="005B2682"/>
    <w:rsid w:val="005B3710"/>
    <w:rsid w:val="005B3CFC"/>
    <w:rsid w:val="005C3536"/>
    <w:rsid w:val="005C69EF"/>
    <w:rsid w:val="005D0BA7"/>
    <w:rsid w:val="005D54F9"/>
    <w:rsid w:val="005E0870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00E9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73F6"/>
    <w:rsid w:val="006602F7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454A"/>
    <w:rsid w:val="006F50A8"/>
    <w:rsid w:val="006F68B1"/>
    <w:rsid w:val="00701CAF"/>
    <w:rsid w:val="00702E56"/>
    <w:rsid w:val="0070356B"/>
    <w:rsid w:val="00705FF2"/>
    <w:rsid w:val="00711029"/>
    <w:rsid w:val="007114DD"/>
    <w:rsid w:val="00714E23"/>
    <w:rsid w:val="007179B6"/>
    <w:rsid w:val="00735660"/>
    <w:rsid w:val="0073764B"/>
    <w:rsid w:val="007407E4"/>
    <w:rsid w:val="00740B71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35FB"/>
    <w:rsid w:val="00796992"/>
    <w:rsid w:val="007A583B"/>
    <w:rsid w:val="007A6132"/>
    <w:rsid w:val="007B2386"/>
    <w:rsid w:val="007B3EDF"/>
    <w:rsid w:val="007B7807"/>
    <w:rsid w:val="007C0240"/>
    <w:rsid w:val="007C2E49"/>
    <w:rsid w:val="007C49CA"/>
    <w:rsid w:val="007D023C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37B9"/>
    <w:rsid w:val="008944C4"/>
    <w:rsid w:val="00895825"/>
    <w:rsid w:val="00895BFD"/>
    <w:rsid w:val="00897A59"/>
    <w:rsid w:val="00897EA6"/>
    <w:rsid w:val="008A213F"/>
    <w:rsid w:val="008A222F"/>
    <w:rsid w:val="008A302D"/>
    <w:rsid w:val="008B0037"/>
    <w:rsid w:val="008B053F"/>
    <w:rsid w:val="008B0C90"/>
    <w:rsid w:val="008B2FF3"/>
    <w:rsid w:val="008C1E18"/>
    <w:rsid w:val="008C301F"/>
    <w:rsid w:val="008C4194"/>
    <w:rsid w:val="008C41F6"/>
    <w:rsid w:val="008D03A4"/>
    <w:rsid w:val="008D0E47"/>
    <w:rsid w:val="008D6174"/>
    <w:rsid w:val="008E59B1"/>
    <w:rsid w:val="008F03E6"/>
    <w:rsid w:val="008F1AE5"/>
    <w:rsid w:val="008F6EDE"/>
    <w:rsid w:val="0090120B"/>
    <w:rsid w:val="0090693B"/>
    <w:rsid w:val="00910748"/>
    <w:rsid w:val="0091183B"/>
    <w:rsid w:val="00915B02"/>
    <w:rsid w:val="00924C23"/>
    <w:rsid w:val="00931BE0"/>
    <w:rsid w:val="009326C1"/>
    <w:rsid w:val="009402F3"/>
    <w:rsid w:val="00944870"/>
    <w:rsid w:val="00944D83"/>
    <w:rsid w:val="00950E9A"/>
    <w:rsid w:val="009542DC"/>
    <w:rsid w:val="00957F63"/>
    <w:rsid w:val="009641C3"/>
    <w:rsid w:val="0096429F"/>
    <w:rsid w:val="00967035"/>
    <w:rsid w:val="0097081F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03EF"/>
    <w:rsid w:val="009D2941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A71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092A"/>
    <w:rsid w:val="00A90A84"/>
    <w:rsid w:val="00A946C0"/>
    <w:rsid w:val="00A97738"/>
    <w:rsid w:val="00AA23E9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79F4"/>
    <w:rsid w:val="00B13498"/>
    <w:rsid w:val="00B164FA"/>
    <w:rsid w:val="00B16E7E"/>
    <w:rsid w:val="00B231A9"/>
    <w:rsid w:val="00B23432"/>
    <w:rsid w:val="00B25031"/>
    <w:rsid w:val="00B26355"/>
    <w:rsid w:val="00B27F18"/>
    <w:rsid w:val="00B30E49"/>
    <w:rsid w:val="00B3396A"/>
    <w:rsid w:val="00B34F3C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56DF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5F6"/>
    <w:rsid w:val="00BA46B9"/>
    <w:rsid w:val="00BB7AD6"/>
    <w:rsid w:val="00BC1A05"/>
    <w:rsid w:val="00BC4169"/>
    <w:rsid w:val="00BC709A"/>
    <w:rsid w:val="00BD0031"/>
    <w:rsid w:val="00BD0F8A"/>
    <w:rsid w:val="00BD1321"/>
    <w:rsid w:val="00BD2C25"/>
    <w:rsid w:val="00BD2FDB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84549"/>
    <w:rsid w:val="00C97414"/>
    <w:rsid w:val="00CA0DE7"/>
    <w:rsid w:val="00CB0793"/>
    <w:rsid w:val="00CB43B3"/>
    <w:rsid w:val="00CC0BEA"/>
    <w:rsid w:val="00CC5E78"/>
    <w:rsid w:val="00CC5FB1"/>
    <w:rsid w:val="00CC6D24"/>
    <w:rsid w:val="00CD18E8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3955"/>
    <w:rsid w:val="00D24D8C"/>
    <w:rsid w:val="00D35440"/>
    <w:rsid w:val="00D37CEA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0C8"/>
    <w:rsid w:val="00E44DB7"/>
    <w:rsid w:val="00E45040"/>
    <w:rsid w:val="00E45C22"/>
    <w:rsid w:val="00E512F6"/>
    <w:rsid w:val="00E52128"/>
    <w:rsid w:val="00E53DF8"/>
    <w:rsid w:val="00E5567A"/>
    <w:rsid w:val="00E56EA2"/>
    <w:rsid w:val="00E64C60"/>
    <w:rsid w:val="00E66A45"/>
    <w:rsid w:val="00E66BDA"/>
    <w:rsid w:val="00E70986"/>
    <w:rsid w:val="00E71E35"/>
    <w:rsid w:val="00E72BBE"/>
    <w:rsid w:val="00E75426"/>
    <w:rsid w:val="00E842D1"/>
    <w:rsid w:val="00E876D6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2509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086C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28C4"/>
    <w:rsid w:val="00FA7672"/>
    <w:rsid w:val="00FA7A90"/>
    <w:rsid w:val="00FB6E6A"/>
    <w:rsid w:val="00FC2965"/>
    <w:rsid w:val="00FD1B5B"/>
    <w:rsid w:val="00FD3459"/>
    <w:rsid w:val="00FD4D83"/>
    <w:rsid w:val="00FD55B4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347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  <w:style w:type="character" w:customStyle="1" w:styleId="3Char">
    <w:name w:val="Επικεφαλίδα 3 Char"/>
    <w:basedOn w:val="a0"/>
    <w:link w:val="3"/>
    <w:uiPriority w:val="9"/>
    <w:semiHidden/>
    <w:rsid w:val="0033478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</cp:revision>
  <cp:lastPrinted>2017-09-18T08:53:00Z</cp:lastPrinted>
  <dcterms:created xsi:type="dcterms:W3CDTF">2025-03-10T07:18:00Z</dcterms:created>
  <dcterms:modified xsi:type="dcterms:W3CDTF">2025-03-11T13:06:00Z</dcterms:modified>
</cp:coreProperties>
</file>